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D1" w:rsidRPr="00A13876" w:rsidRDefault="00D30FD1" w:rsidP="00A13876">
      <w:pPr>
        <w:pStyle w:val="a5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13876" w:rsidRDefault="00A13876" w:rsidP="00A13876">
      <w:pPr>
        <w:pStyle w:val="a5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876">
        <w:rPr>
          <w:rFonts w:ascii="Times New Roman" w:hAnsi="Times New Roman" w:cs="Times New Roman"/>
          <w:b/>
          <w:sz w:val="32"/>
          <w:szCs w:val="32"/>
        </w:rPr>
        <w:t>Особенности формирования</w:t>
      </w:r>
    </w:p>
    <w:p w:rsidR="00A13876" w:rsidRDefault="00A13876" w:rsidP="00A13876">
      <w:pPr>
        <w:pStyle w:val="a5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876">
        <w:rPr>
          <w:rFonts w:ascii="Times New Roman" w:hAnsi="Times New Roman" w:cs="Times New Roman"/>
          <w:b/>
          <w:sz w:val="32"/>
          <w:szCs w:val="32"/>
        </w:rPr>
        <w:t>пенсионных прав индивидуальных предпринимателей</w:t>
      </w:r>
    </w:p>
    <w:p w:rsidR="00A13876" w:rsidRPr="00A13876" w:rsidRDefault="00A13876" w:rsidP="00A13876">
      <w:pPr>
        <w:pStyle w:val="a5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716" w:rsidRPr="00FB1F05" w:rsidRDefault="00FE69A1" w:rsidP="00D30FD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1F05">
        <w:rPr>
          <w:rFonts w:ascii="Times New Roman" w:hAnsi="Times New Roman" w:cs="Times New Roman"/>
          <w:sz w:val="24"/>
          <w:szCs w:val="24"/>
        </w:rPr>
        <w:t xml:space="preserve">На сегодняшний день каждый гражданин России имеет право вести предпринимательскую деятельность. </w:t>
      </w:r>
      <w:r w:rsidR="00EA2716" w:rsidRPr="00FB1F05">
        <w:rPr>
          <w:rFonts w:ascii="Times New Roman" w:hAnsi="Times New Roman" w:cs="Times New Roman"/>
          <w:sz w:val="24"/>
          <w:szCs w:val="24"/>
        </w:rPr>
        <w:t xml:space="preserve">Право на получение пенсии распространяется и на эту категорию лиц. Однако стоит отметить, что </w:t>
      </w:r>
      <w:r w:rsidR="00494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пенсионные права индивидуальных предпринимателей формируются иначе, чем</w:t>
      </w:r>
      <w:r w:rsidR="00EA2716" w:rsidRPr="00FB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с наёмными работниками. Речь идет об особенностях учета страхового стажа и правил</w:t>
      </w:r>
      <w:r w:rsidR="00A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EA2716" w:rsidRPr="00FB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87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A2716" w:rsidRPr="00FB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="00A1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страховых взносов </w:t>
      </w:r>
      <w:r w:rsidR="00EA2716" w:rsidRPr="00FB1F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1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</w:t>
      </w:r>
      <w:r w:rsidR="00EA2716" w:rsidRPr="00FB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2716" w:rsidRPr="00FB1F05" w:rsidRDefault="00A13876" w:rsidP="00D30FD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</w:t>
      </w:r>
      <w:r w:rsidR="00EA2716" w:rsidRPr="00FB1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условием</w:t>
      </w:r>
      <w:r w:rsidR="00EA2716" w:rsidRPr="00FB1F05">
        <w:rPr>
          <w:rFonts w:ascii="Times New Roman" w:hAnsi="Times New Roman" w:cs="Times New Roman"/>
          <w:sz w:val="24"/>
          <w:szCs w:val="24"/>
        </w:rPr>
        <w:t xml:space="preserve"> для реализации права на получение пенсии является </w:t>
      </w:r>
      <w:r w:rsidR="00EA2716" w:rsidRPr="00013739">
        <w:rPr>
          <w:rFonts w:ascii="Times New Roman" w:hAnsi="Times New Roman" w:cs="Times New Roman"/>
          <w:b/>
          <w:sz w:val="24"/>
          <w:szCs w:val="24"/>
        </w:rPr>
        <w:t>достижение пенсионного возраста</w:t>
      </w:r>
      <w:r w:rsidR="00A946B5" w:rsidRPr="00FB1F05">
        <w:rPr>
          <w:rFonts w:ascii="Times New Roman" w:hAnsi="Times New Roman" w:cs="Times New Roman"/>
          <w:sz w:val="24"/>
          <w:szCs w:val="24"/>
        </w:rPr>
        <w:t xml:space="preserve">. С </w:t>
      </w:r>
      <w:r w:rsidR="00EA2716" w:rsidRPr="00FB1F05">
        <w:rPr>
          <w:rFonts w:ascii="Times New Roman" w:hAnsi="Times New Roman" w:cs="Times New Roman"/>
          <w:sz w:val="24"/>
          <w:szCs w:val="24"/>
        </w:rPr>
        <w:t>учетом изменений, вступающи</w:t>
      </w:r>
      <w:r w:rsidR="00D30FD1">
        <w:rPr>
          <w:rFonts w:ascii="Times New Roman" w:hAnsi="Times New Roman" w:cs="Times New Roman"/>
          <w:sz w:val="24"/>
          <w:szCs w:val="24"/>
        </w:rPr>
        <w:t xml:space="preserve">х в силу в 2019 году, </w:t>
      </w:r>
      <w:r w:rsidR="00EA2716" w:rsidRPr="00FB1F05">
        <w:rPr>
          <w:rFonts w:ascii="Times New Roman" w:hAnsi="Times New Roman" w:cs="Times New Roman"/>
          <w:sz w:val="24"/>
          <w:szCs w:val="24"/>
        </w:rPr>
        <w:t xml:space="preserve"> возраст </w:t>
      </w:r>
      <w:r w:rsidR="00D30FD1">
        <w:rPr>
          <w:rFonts w:ascii="Times New Roman" w:hAnsi="Times New Roman" w:cs="Times New Roman"/>
          <w:sz w:val="24"/>
          <w:szCs w:val="24"/>
        </w:rPr>
        <w:t xml:space="preserve">выхода на пенсию </w:t>
      </w:r>
      <w:r w:rsidR="00EA2716" w:rsidRPr="00FB1F05">
        <w:rPr>
          <w:rFonts w:ascii="Times New Roman" w:hAnsi="Times New Roman" w:cs="Times New Roman"/>
          <w:sz w:val="24"/>
          <w:szCs w:val="24"/>
        </w:rPr>
        <w:t>для женщин равен 60 годам, для мужчин – 65, с постепенным переход</w:t>
      </w:r>
      <w:r w:rsidR="00013739">
        <w:rPr>
          <w:rFonts w:ascii="Times New Roman" w:hAnsi="Times New Roman" w:cs="Times New Roman"/>
          <w:sz w:val="24"/>
          <w:szCs w:val="24"/>
        </w:rPr>
        <w:t>ным периодом</w:t>
      </w:r>
      <w:r w:rsidR="00EA2716" w:rsidRPr="00FB1F05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3576C2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="00EA2716" w:rsidRPr="00FB1F05">
        <w:rPr>
          <w:rFonts w:ascii="Times New Roman" w:hAnsi="Times New Roman" w:cs="Times New Roman"/>
          <w:sz w:val="24"/>
          <w:szCs w:val="24"/>
        </w:rPr>
        <w:t xml:space="preserve"> </w:t>
      </w:r>
      <w:r w:rsidR="005B71D2">
        <w:rPr>
          <w:rFonts w:ascii="Times New Roman" w:hAnsi="Times New Roman" w:cs="Times New Roman"/>
          <w:sz w:val="24"/>
          <w:szCs w:val="24"/>
        </w:rPr>
        <w:t>10</w:t>
      </w:r>
      <w:r w:rsidR="00EA2716" w:rsidRPr="00FB1F05">
        <w:rPr>
          <w:rFonts w:ascii="Times New Roman" w:hAnsi="Times New Roman" w:cs="Times New Roman"/>
          <w:sz w:val="24"/>
          <w:szCs w:val="24"/>
        </w:rPr>
        <w:t xml:space="preserve"> лет.</w:t>
      </w:r>
      <w:r w:rsidR="00A946B5" w:rsidRPr="00FB1F05">
        <w:rPr>
          <w:rFonts w:ascii="Times New Roman" w:hAnsi="Times New Roman" w:cs="Times New Roman"/>
          <w:sz w:val="24"/>
          <w:szCs w:val="24"/>
        </w:rPr>
        <w:t xml:space="preserve"> Общим является и требование к минимальной сумме </w:t>
      </w:r>
      <w:r w:rsidR="00013739" w:rsidRPr="00013739">
        <w:rPr>
          <w:rFonts w:ascii="Times New Roman" w:hAnsi="Times New Roman" w:cs="Times New Roman"/>
          <w:b/>
          <w:sz w:val="24"/>
          <w:szCs w:val="24"/>
        </w:rPr>
        <w:t>индивидуальных пенсионных коэффициентов</w:t>
      </w:r>
      <w:r w:rsidR="00013739">
        <w:rPr>
          <w:rFonts w:ascii="Times New Roman" w:hAnsi="Times New Roman" w:cs="Times New Roman"/>
          <w:sz w:val="24"/>
          <w:szCs w:val="24"/>
        </w:rPr>
        <w:t xml:space="preserve"> (</w:t>
      </w:r>
      <w:r w:rsidR="00A946B5" w:rsidRPr="00FB1F05">
        <w:rPr>
          <w:rFonts w:ascii="Times New Roman" w:hAnsi="Times New Roman" w:cs="Times New Roman"/>
          <w:sz w:val="24"/>
          <w:szCs w:val="24"/>
        </w:rPr>
        <w:t>баллов</w:t>
      </w:r>
      <w:r w:rsidR="00013739">
        <w:rPr>
          <w:rFonts w:ascii="Times New Roman" w:hAnsi="Times New Roman" w:cs="Times New Roman"/>
          <w:sz w:val="24"/>
          <w:szCs w:val="24"/>
        </w:rPr>
        <w:t>)</w:t>
      </w:r>
      <w:r w:rsidR="00A946B5" w:rsidRPr="00FB1F05">
        <w:rPr>
          <w:rFonts w:ascii="Times New Roman" w:hAnsi="Times New Roman" w:cs="Times New Roman"/>
          <w:sz w:val="24"/>
          <w:szCs w:val="24"/>
        </w:rPr>
        <w:t xml:space="preserve"> на момент достижения пенсионного возраста. В 2018 году их количество должно быть не менее </w:t>
      </w:r>
      <w:r w:rsidR="008A73AA" w:rsidRPr="00FB1F05">
        <w:rPr>
          <w:rFonts w:ascii="Times New Roman" w:hAnsi="Times New Roman" w:cs="Times New Roman"/>
          <w:sz w:val="24"/>
          <w:szCs w:val="24"/>
        </w:rPr>
        <w:t>13,8</w:t>
      </w:r>
      <w:r w:rsidR="003576C2">
        <w:rPr>
          <w:rFonts w:ascii="Times New Roman" w:hAnsi="Times New Roman" w:cs="Times New Roman"/>
          <w:sz w:val="24"/>
          <w:szCs w:val="24"/>
        </w:rPr>
        <w:t xml:space="preserve"> ИПК</w:t>
      </w:r>
      <w:r w:rsidR="008A73AA" w:rsidRPr="00FB1F05">
        <w:rPr>
          <w:rFonts w:ascii="Times New Roman" w:hAnsi="Times New Roman" w:cs="Times New Roman"/>
          <w:sz w:val="24"/>
          <w:szCs w:val="24"/>
        </w:rPr>
        <w:t xml:space="preserve">. Напомним, что законодательством предусмотрен поэтапный рост этого показателя </w:t>
      </w:r>
      <w:r w:rsidR="003576C2" w:rsidRPr="00FB1F05">
        <w:rPr>
          <w:rFonts w:ascii="Times New Roman" w:hAnsi="Times New Roman" w:cs="Times New Roman"/>
          <w:sz w:val="24"/>
          <w:szCs w:val="24"/>
        </w:rPr>
        <w:t xml:space="preserve">до отметки в 30 баллов </w:t>
      </w:r>
      <w:r w:rsidR="003576C2">
        <w:rPr>
          <w:rFonts w:ascii="Times New Roman" w:hAnsi="Times New Roman" w:cs="Times New Roman"/>
          <w:sz w:val="24"/>
          <w:szCs w:val="24"/>
        </w:rPr>
        <w:t>к</w:t>
      </w:r>
      <w:r w:rsidR="008A73AA" w:rsidRPr="00FB1F05">
        <w:rPr>
          <w:rFonts w:ascii="Times New Roman" w:hAnsi="Times New Roman" w:cs="Times New Roman"/>
          <w:sz w:val="24"/>
          <w:szCs w:val="24"/>
        </w:rPr>
        <w:t xml:space="preserve"> 2025 год</w:t>
      </w:r>
      <w:r w:rsidR="003576C2">
        <w:rPr>
          <w:rFonts w:ascii="Times New Roman" w:hAnsi="Times New Roman" w:cs="Times New Roman"/>
          <w:sz w:val="24"/>
          <w:szCs w:val="24"/>
        </w:rPr>
        <w:t>у.</w:t>
      </w:r>
      <w:r w:rsidR="008A73AA" w:rsidRPr="00FB1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773" w:rsidRDefault="00013739" w:rsidP="00D30FD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пенсионных коэффициентов ИП </w:t>
      </w:r>
      <w:r w:rsidR="008A73AA" w:rsidRPr="00FB1F05">
        <w:rPr>
          <w:rFonts w:ascii="Times New Roman" w:hAnsi="Times New Roman" w:cs="Times New Roman"/>
          <w:sz w:val="24"/>
          <w:szCs w:val="24"/>
        </w:rPr>
        <w:t>рассчитывается</w:t>
      </w:r>
      <w:r w:rsidR="00D30FD1">
        <w:rPr>
          <w:rFonts w:ascii="Times New Roman" w:hAnsi="Times New Roman" w:cs="Times New Roman"/>
          <w:sz w:val="24"/>
          <w:szCs w:val="24"/>
        </w:rPr>
        <w:t>,</w:t>
      </w:r>
      <w:r w:rsidR="00A13876">
        <w:rPr>
          <w:rFonts w:ascii="Times New Roman" w:hAnsi="Times New Roman" w:cs="Times New Roman"/>
          <w:sz w:val="24"/>
          <w:szCs w:val="24"/>
        </w:rPr>
        <w:t xml:space="preserve"> исходя из количества</w:t>
      </w:r>
      <w:r w:rsidR="00D30FD1">
        <w:rPr>
          <w:rFonts w:ascii="Times New Roman" w:hAnsi="Times New Roman" w:cs="Times New Roman"/>
          <w:sz w:val="24"/>
          <w:szCs w:val="24"/>
        </w:rPr>
        <w:t xml:space="preserve"> и величины </w:t>
      </w:r>
      <w:r w:rsidR="008A73AA" w:rsidRPr="00FB1F05">
        <w:rPr>
          <w:rFonts w:ascii="Times New Roman" w:hAnsi="Times New Roman" w:cs="Times New Roman"/>
          <w:sz w:val="24"/>
          <w:szCs w:val="24"/>
        </w:rPr>
        <w:t xml:space="preserve">страховых взносов, </w:t>
      </w:r>
      <w:r w:rsidR="00D30FD1">
        <w:rPr>
          <w:rFonts w:ascii="Times New Roman" w:hAnsi="Times New Roman" w:cs="Times New Roman"/>
          <w:sz w:val="24"/>
          <w:szCs w:val="24"/>
        </w:rPr>
        <w:t>уплаченных</w:t>
      </w:r>
      <w:r w:rsidR="008A73AA" w:rsidRPr="00FB1F05">
        <w:rPr>
          <w:rFonts w:ascii="Times New Roman" w:hAnsi="Times New Roman" w:cs="Times New Roman"/>
          <w:sz w:val="24"/>
          <w:szCs w:val="24"/>
        </w:rPr>
        <w:t xml:space="preserve"> в ПФР</w:t>
      </w:r>
      <w:r w:rsidR="00D30FD1">
        <w:rPr>
          <w:rFonts w:ascii="Times New Roman" w:hAnsi="Times New Roman" w:cs="Times New Roman"/>
          <w:sz w:val="24"/>
          <w:szCs w:val="24"/>
        </w:rPr>
        <w:t>.</w:t>
      </w:r>
      <w:r w:rsidR="008A73AA" w:rsidRPr="00FB1F05">
        <w:rPr>
          <w:rFonts w:ascii="Times New Roman" w:hAnsi="Times New Roman" w:cs="Times New Roman"/>
          <w:sz w:val="24"/>
          <w:szCs w:val="24"/>
        </w:rPr>
        <w:t xml:space="preserve"> </w:t>
      </w:r>
      <w:r w:rsidR="00A40773">
        <w:rPr>
          <w:rFonts w:ascii="Times New Roman" w:hAnsi="Times New Roman" w:cs="Times New Roman"/>
          <w:sz w:val="24"/>
          <w:szCs w:val="24"/>
        </w:rPr>
        <w:t xml:space="preserve">Расчет суммы обязательных платежей для предпринимателей состоит из фиксированной и переменной частей. Первая – ежегодно устанавливается </w:t>
      </w:r>
      <w:r w:rsidR="00362B31">
        <w:rPr>
          <w:rFonts w:ascii="Times New Roman" w:hAnsi="Times New Roman" w:cs="Times New Roman"/>
          <w:sz w:val="24"/>
          <w:szCs w:val="24"/>
        </w:rPr>
        <w:t>положениями</w:t>
      </w:r>
      <w:r w:rsidR="00D30FD1">
        <w:rPr>
          <w:rFonts w:ascii="Times New Roman" w:hAnsi="Times New Roman" w:cs="Times New Roman"/>
          <w:sz w:val="24"/>
          <w:szCs w:val="24"/>
        </w:rPr>
        <w:t xml:space="preserve"> налогового кодекса</w:t>
      </w:r>
      <w:r w:rsidR="00362B31">
        <w:rPr>
          <w:rFonts w:ascii="Times New Roman" w:hAnsi="Times New Roman" w:cs="Times New Roman"/>
          <w:sz w:val="24"/>
          <w:szCs w:val="24"/>
        </w:rPr>
        <w:t xml:space="preserve"> РФ</w:t>
      </w:r>
      <w:r w:rsidR="00A13876">
        <w:rPr>
          <w:rFonts w:ascii="Times New Roman" w:hAnsi="Times New Roman" w:cs="Times New Roman"/>
          <w:sz w:val="24"/>
          <w:szCs w:val="24"/>
        </w:rPr>
        <w:t xml:space="preserve"> и в 2018 году равна</w:t>
      </w:r>
      <w:r w:rsidR="00A40773">
        <w:rPr>
          <w:rFonts w:ascii="Times New Roman" w:hAnsi="Times New Roman" w:cs="Times New Roman"/>
          <w:sz w:val="24"/>
          <w:szCs w:val="24"/>
        </w:rPr>
        <w:t xml:space="preserve"> </w:t>
      </w:r>
      <w:r w:rsidR="00A13876">
        <w:rPr>
          <w:rFonts w:ascii="Times New Roman" w:hAnsi="Times New Roman" w:cs="Times New Roman"/>
          <w:sz w:val="24"/>
          <w:szCs w:val="24"/>
        </w:rPr>
        <w:t>26</w:t>
      </w:r>
      <w:r w:rsidR="00362B31" w:rsidRPr="003576C2">
        <w:rPr>
          <w:rFonts w:ascii="Times New Roman" w:hAnsi="Times New Roman" w:cs="Times New Roman"/>
          <w:sz w:val="24"/>
          <w:szCs w:val="24"/>
        </w:rPr>
        <w:t>545 рублей.</w:t>
      </w:r>
      <w:r w:rsidR="00A40773" w:rsidRPr="00A40773">
        <w:rPr>
          <w:rFonts w:ascii="Times New Roman" w:hAnsi="Times New Roman" w:cs="Times New Roman"/>
          <w:sz w:val="24"/>
          <w:szCs w:val="24"/>
        </w:rPr>
        <w:t xml:space="preserve"> Переменная часть платится только теми </w:t>
      </w:r>
      <w:r w:rsidR="00D30FD1">
        <w:rPr>
          <w:rFonts w:ascii="Times New Roman" w:hAnsi="Times New Roman" w:cs="Times New Roman"/>
          <w:sz w:val="24"/>
          <w:szCs w:val="24"/>
        </w:rPr>
        <w:t>предпринимателями</w:t>
      </w:r>
      <w:r w:rsidR="00A40773" w:rsidRPr="00A40773">
        <w:rPr>
          <w:rFonts w:ascii="Times New Roman" w:hAnsi="Times New Roman" w:cs="Times New Roman"/>
          <w:sz w:val="24"/>
          <w:szCs w:val="24"/>
        </w:rPr>
        <w:t>, доход которых за расчетный перио</w:t>
      </w:r>
      <w:r w:rsidR="00D30FD1">
        <w:rPr>
          <w:rFonts w:ascii="Times New Roman" w:hAnsi="Times New Roman" w:cs="Times New Roman"/>
          <w:sz w:val="24"/>
          <w:szCs w:val="24"/>
        </w:rPr>
        <w:t xml:space="preserve">д (год) превышает 300 тыс. рублей. </w:t>
      </w:r>
      <w:r w:rsidR="00A40773" w:rsidRPr="00A40773">
        <w:rPr>
          <w:rFonts w:ascii="Times New Roman" w:hAnsi="Times New Roman" w:cs="Times New Roman"/>
          <w:sz w:val="24"/>
          <w:szCs w:val="24"/>
        </w:rPr>
        <w:t>Ставка для переменной части – 1% от суммы, превышающей 300 тыс. руб.</w:t>
      </w:r>
    </w:p>
    <w:p w:rsidR="00EB42D0" w:rsidRDefault="00EB42D0" w:rsidP="00D30FD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помнить, что </w:t>
      </w:r>
      <w:r w:rsidR="00D30FD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плата страховых взносов – обязательная процедура, даже при условии прекращения деятельности до момента снятия с учета и официального закрытия ИП. В </w:t>
      </w:r>
      <w:r w:rsidR="0087154C">
        <w:rPr>
          <w:rFonts w:ascii="Times New Roman" w:hAnsi="Times New Roman" w:cs="Times New Roman"/>
          <w:sz w:val="24"/>
          <w:szCs w:val="24"/>
        </w:rPr>
        <w:t>случае неуплаты</w:t>
      </w:r>
      <w:r w:rsidRPr="00EB42D0">
        <w:rPr>
          <w:rFonts w:ascii="Times New Roman" w:hAnsi="Times New Roman" w:cs="Times New Roman"/>
          <w:sz w:val="24"/>
          <w:szCs w:val="24"/>
        </w:rPr>
        <w:t xml:space="preserve"> </w:t>
      </w:r>
      <w:r w:rsidR="00C250C8">
        <w:rPr>
          <w:rFonts w:ascii="Times New Roman" w:hAnsi="Times New Roman" w:cs="Times New Roman"/>
          <w:sz w:val="24"/>
          <w:szCs w:val="24"/>
        </w:rPr>
        <w:t xml:space="preserve">образуется </w:t>
      </w:r>
      <w:r w:rsidRPr="00EB42D0">
        <w:rPr>
          <w:rFonts w:ascii="Times New Roman" w:hAnsi="Times New Roman" w:cs="Times New Roman"/>
          <w:sz w:val="24"/>
          <w:szCs w:val="24"/>
        </w:rPr>
        <w:t xml:space="preserve">недоимка и </w:t>
      </w:r>
      <w:r w:rsidR="00C250C8">
        <w:rPr>
          <w:rFonts w:ascii="Times New Roman" w:hAnsi="Times New Roman" w:cs="Times New Roman"/>
          <w:sz w:val="24"/>
          <w:szCs w:val="24"/>
        </w:rPr>
        <w:t>начисляется</w:t>
      </w:r>
      <w:r w:rsidR="00013739">
        <w:rPr>
          <w:rFonts w:ascii="Times New Roman" w:hAnsi="Times New Roman" w:cs="Times New Roman"/>
          <w:sz w:val="24"/>
          <w:szCs w:val="24"/>
        </w:rPr>
        <w:t xml:space="preserve"> </w:t>
      </w:r>
      <w:r w:rsidRPr="00EB42D0">
        <w:rPr>
          <w:rFonts w:ascii="Times New Roman" w:hAnsi="Times New Roman" w:cs="Times New Roman"/>
          <w:sz w:val="24"/>
          <w:szCs w:val="24"/>
        </w:rPr>
        <w:t>пеня</w:t>
      </w:r>
      <w:r>
        <w:rPr>
          <w:rFonts w:ascii="Times New Roman" w:hAnsi="Times New Roman" w:cs="Times New Roman"/>
          <w:sz w:val="24"/>
          <w:szCs w:val="24"/>
        </w:rPr>
        <w:t xml:space="preserve">, обязательная к погашению. Исключением могут быть только </w:t>
      </w:r>
      <w:r w:rsidR="00013739">
        <w:rPr>
          <w:rFonts w:ascii="Times New Roman" w:hAnsi="Times New Roman" w:cs="Times New Roman"/>
          <w:sz w:val="24"/>
          <w:szCs w:val="24"/>
        </w:rPr>
        <w:t xml:space="preserve">периоды, в которых </w:t>
      </w:r>
      <w:r w:rsidR="003576C2">
        <w:rPr>
          <w:rFonts w:ascii="Times New Roman" w:hAnsi="Times New Roman" w:cs="Times New Roman"/>
          <w:sz w:val="24"/>
          <w:szCs w:val="24"/>
        </w:rPr>
        <w:t>осуществлялся</w:t>
      </w:r>
      <w:r>
        <w:rPr>
          <w:rFonts w:ascii="Times New Roman" w:hAnsi="Times New Roman" w:cs="Times New Roman"/>
          <w:sz w:val="24"/>
          <w:szCs w:val="24"/>
        </w:rPr>
        <w:t xml:space="preserve"> уход за </w:t>
      </w:r>
      <w:r w:rsidRPr="00EB42D0">
        <w:rPr>
          <w:rFonts w:ascii="Times New Roman" w:hAnsi="Times New Roman" w:cs="Times New Roman"/>
          <w:sz w:val="24"/>
          <w:szCs w:val="24"/>
        </w:rPr>
        <w:t>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6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 достижения им</w:t>
      </w:r>
      <w:r w:rsidRPr="00EB42D0">
        <w:rPr>
          <w:rFonts w:ascii="Times New Roman" w:hAnsi="Times New Roman" w:cs="Times New Roman"/>
          <w:sz w:val="24"/>
          <w:szCs w:val="24"/>
        </w:rPr>
        <w:t xml:space="preserve"> 1,5 лет</w:t>
      </w:r>
      <w:r w:rsidR="003576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престарелым гражданином</w:t>
      </w:r>
      <w:r w:rsidRPr="00EB42D0">
        <w:rPr>
          <w:rFonts w:ascii="Times New Roman" w:hAnsi="Times New Roman" w:cs="Times New Roman"/>
          <w:sz w:val="24"/>
          <w:szCs w:val="24"/>
        </w:rPr>
        <w:t xml:space="preserve"> старше 80 лет</w:t>
      </w:r>
      <w:r>
        <w:rPr>
          <w:rFonts w:ascii="Times New Roman" w:hAnsi="Times New Roman" w:cs="Times New Roman"/>
          <w:sz w:val="24"/>
          <w:szCs w:val="24"/>
        </w:rPr>
        <w:t xml:space="preserve"> (з</w:t>
      </w:r>
      <w:r w:rsidRPr="00EB42D0">
        <w:rPr>
          <w:rFonts w:ascii="Times New Roman" w:hAnsi="Times New Roman" w:cs="Times New Roman"/>
          <w:sz w:val="24"/>
          <w:szCs w:val="24"/>
        </w:rPr>
        <w:t>а ребенком-инвалидом, за инвалидом 1 группы</w:t>
      </w:r>
      <w:r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3576C2"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>прохождени</w:t>
      </w:r>
      <w:r w:rsidR="003576C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срочной военной службы. </w:t>
      </w:r>
    </w:p>
    <w:p w:rsidR="008A73AA" w:rsidRPr="00FB1F05" w:rsidRDefault="008A73AA" w:rsidP="00D30FD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1F05">
        <w:rPr>
          <w:rFonts w:ascii="Times New Roman" w:hAnsi="Times New Roman" w:cs="Times New Roman"/>
          <w:sz w:val="24"/>
          <w:szCs w:val="24"/>
        </w:rPr>
        <w:t xml:space="preserve">Совокупность страховых платежей формирует </w:t>
      </w:r>
      <w:r w:rsidR="004062ED">
        <w:rPr>
          <w:rFonts w:ascii="Times New Roman" w:hAnsi="Times New Roman" w:cs="Times New Roman"/>
          <w:b/>
          <w:sz w:val="24"/>
          <w:szCs w:val="24"/>
        </w:rPr>
        <w:t>страховой</w:t>
      </w:r>
      <w:r w:rsidRPr="00013739">
        <w:rPr>
          <w:rFonts w:ascii="Times New Roman" w:hAnsi="Times New Roman" w:cs="Times New Roman"/>
          <w:b/>
          <w:sz w:val="24"/>
          <w:szCs w:val="24"/>
        </w:rPr>
        <w:t xml:space="preserve"> стаж</w:t>
      </w:r>
      <w:r w:rsidRPr="00FB1F05">
        <w:rPr>
          <w:rFonts w:ascii="Times New Roman" w:hAnsi="Times New Roman" w:cs="Times New Roman"/>
          <w:sz w:val="24"/>
          <w:szCs w:val="24"/>
        </w:rPr>
        <w:t xml:space="preserve"> каждого гражданина, который у ИП включает все периоды его официальной деятельности на территории РФ, во время которых уплачивались страховые пенсионные взносы. </w:t>
      </w:r>
    </w:p>
    <w:p w:rsidR="004960ED" w:rsidRPr="00FB1F05" w:rsidRDefault="004960ED" w:rsidP="00D30FD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1F05">
        <w:rPr>
          <w:rFonts w:ascii="Times New Roman" w:hAnsi="Times New Roman" w:cs="Times New Roman"/>
          <w:sz w:val="24"/>
          <w:szCs w:val="24"/>
        </w:rPr>
        <w:t xml:space="preserve">Отметим, что в том случае, если человек до открытия ИП работал по найму, то при </w:t>
      </w:r>
      <w:r w:rsidR="005E11FA" w:rsidRPr="00FB1F05">
        <w:rPr>
          <w:rFonts w:ascii="Times New Roman" w:hAnsi="Times New Roman" w:cs="Times New Roman"/>
          <w:sz w:val="24"/>
          <w:szCs w:val="24"/>
        </w:rPr>
        <w:t xml:space="preserve">подтверждении этого периода при </w:t>
      </w:r>
      <w:r w:rsidRPr="00FB1F05">
        <w:rPr>
          <w:rFonts w:ascii="Times New Roman" w:hAnsi="Times New Roman" w:cs="Times New Roman"/>
          <w:sz w:val="24"/>
          <w:szCs w:val="24"/>
        </w:rPr>
        <w:t xml:space="preserve">назначении пенсии </w:t>
      </w:r>
      <w:r w:rsidR="005E11FA" w:rsidRPr="00FB1F05">
        <w:rPr>
          <w:rFonts w:ascii="Times New Roman" w:hAnsi="Times New Roman" w:cs="Times New Roman"/>
          <w:sz w:val="24"/>
          <w:szCs w:val="24"/>
        </w:rPr>
        <w:t xml:space="preserve">ему </w:t>
      </w:r>
      <w:r w:rsidRPr="00FB1F05">
        <w:rPr>
          <w:rFonts w:ascii="Times New Roman" w:hAnsi="Times New Roman" w:cs="Times New Roman"/>
          <w:sz w:val="24"/>
          <w:szCs w:val="24"/>
        </w:rPr>
        <w:t>понадобится и трудовая книжка</w:t>
      </w:r>
      <w:r w:rsidR="005E11FA" w:rsidRPr="00FB1F05">
        <w:rPr>
          <w:rFonts w:ascii="Times New Roman" w:hAnsi="Times New Roman" w:cs="Times New Roman"/>
          <w:sz w:val="24"/>
          <w:szCs w:val="24"/>
        </w:rPr>
        <w:t>.</w:t>
      </w:r>
      <w:r w:rsidRPr="00FB1F05">
        <w:rPr>
          <w:rFonts w:ascii="Times New Roman" w:hAnsi="Times New Roman" w:cs="Times New Roman"/>
          <w:sz w:val="24"/>
          <w:szCs w:val="24"/>
        </w:rPr>
        <w:t xml:space="preserve"> </w:t>
      </w:r>
      <w:r w:rsidR="00362B31">
        <w:rPr>
          <w:rFonts w:ascii="Times New Roman" w:hAnsi="Times New Roman" w:cs="Times New Roman"/>
          <w:sz w:val="24"/>
          <w:szCs w:val="24"/>
        </w:rPr>
        <w:t>Кроме этого, р</w:t>
      </w:r>
      <w:r w:rsidR="00362B31" w:rsidRPr="00FB1F05">
        <w:rPr>
          <w:rFonts w:ascii="Times New Roman" w:hAnsi="Times New Roman" w:cs="Times New Roman"/>
          <w:sz w:val="24"/>
          <w:szCs w:val="24"/>
        </w:rPr>
        <w:t xml:space="preserve">асчет пенсии для </w:t>
      </w:r>
      <w:r w:rsidR="00362B31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362B31" w:rsidRPr="00FB1F05">
        <w:rPr>
          <w:rFonts w:ascii="Times New Roman" w:hAnsi="Times New Roman" w:cs="Times New Roman"/>
          <w:sz w:val="24"/>
          <w:szCs w:val="24"/>
        </w:rPr>
        <w:t xml:space="preserve"> допускает даже перерывы в работе, поскольку для определения стажа принимается суммарный период уплаты взносов.</w:t>
      </w:r>
    </w:p>
    <w:p w:rsidR="003576C2" w:rsidRPr="008A0438" w:rsidRDefault="003576C2" w:rsidP="00D30FD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3739">
        <w:rPr>
          <w:rFonts w:ascii="Times New Roman" w:hAnsi="Times New Roman" w:cs="Times New Roman"/>
          <w:sz w:val="24"/>
          <w:szCs w:val="24"/>
        </w:rPr>
        <w:t>То, какая пенсия у ИП будет по завершению его деятельности – зависит в первую очередь от сумм перечисленных страховых взносов.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0C8">
        <w:rPr>
          <w:rFonts w:ascii="Times New Roman" w:hAnsi="Times New Roman" w:cs="Times New Roman"/>
          <w:sz w:val="24"/>
          <w:szCs w:val="24"/>
        </w:rPr>
        <w:t>Отделение ПФР по Белгородской области рекомендует</w:t>
      </w:r>
      <w:r>
        <w:rPr>
          <w:rFonts w:ascii="Times New Roman" w:hAnsi="Times New Roman" w:cs="Times New Roman"/>
          <w:sz w:val="24"/>
          <w:szCs w:val="24"/>
        </w:rPr>
        <w:t xml:space="preserve"> тщательно отслеживать корректность поступлений обязательных платежей для предотвращения возникновения задолженностей. Сделать это можно несколькими способами. Контролировать поступление взносов индивидуальный предприниматель может на сайте </w:t>
      </w:r>
      <w:r w:rsidRPr="008A0438">
        <w:rPr>
          <w:rFonts w:ascii="Times New Roman" w:hAnsi="Times New Roman" w:cs="Times New Roman"/>
          <w:sz w:val="24"/>
          <w:szCs w:val="24"/>
        </w:rPr>
        <w:t>gosuslugi.ru</w:t>
      </w:r>
      <w:r>
        <w:rPr>
          <w:rFonts w:ascii="Times New Roman" w:hAnsi="Times New Roman" w:cs="Times New Roman"/>
          <w:sz w:val="24"/>
          <w:szCs w:val="24"/>
        </w:rPr>
        <w:t xml:space="preserve">, в личном кабинете гражданина на сайте ПФР или с помощью  </w:t>
      </w:r>
      <w:r w:rsidRPr="008A0438">
        <w:rPr>
          <w:rFonts w:ascii="Times New Roman" w:hAnsi="Times New Roman" w:cs="Times New Roman"/>
          <w:sz w:val="24"/>
          <w:szCs w:val="24"/>
        </w:rPr>
        <w:t>онлайн-сервис «База данных исполнительных производств» Федеральной службы судебных приставов.</w:t>
      </w:r>
    </w:p>
    <w:p w:rsidR="004960ED" w:rsidRDefault="004960ED" w:rsidP="00D30FD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76C2" w:rsidRPr="00FE69A1" w:rsidRDefault="003576C2" w:rsidP="00D30FD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576C2" w:rsidRPr="00FE69A1" w:rsidSect="00A13876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4F" w:rsidRDefault="00B7294F" w:rsidP="00A13876">
      <w:pPr>
        <w:spacing w:after="0" w:line="240" w:lineRule="auto"/>
      </w:pPr>
      <w:r>
        <w:separator/>
      </w:r>
    </w:p>
  </w:endnote>
  <w:endnote w:type="continuationSeparator" w:id="0">
    <w:p w:rsidR="00B7294F" w:rsidRDefault="00B7294F" w:rsidP="00A1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4F" w:rsidRDefault="00B7294F" w:rsidP="00A13876">
      <w:pPr>
        <w:spacing w:after="0" w:line="240" w:lineRule="auto"/>
      </w:pPr>
      <w:r>
        <w:separator/>
      </w:r>
    </w:p>
  </w:footnote>
  <w:footnote w:type="continuationSeparator" w:id="0">
    <w:p w:rsidR="00B7294F" w:rsidRDefault="00B7294F" w:rsidP="00A1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76" w:rsidRDefault="00A13876">
    <w:pPr>
      <w:pStyle w:val="a6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520D74B" wp14:editId="57EFF95D">
              <wp:simplePos x="0" y="0"/>
              <wp:positionH relativeFrom="column">
                <wp:posOffset>118110</wp:posOffset>
              </wp:positionH>
              <wp:positionV relativeFrom="paragraph">
                <wp:posOffset>435610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pt,34.3pt" to="468.9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" strokecolor="#4a7ebb">
              <o:lock v:ext="edit" shapetype="f"/>
            </v:lin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16D2889" wp14:editId="23B8D71A">
          <wp:simplePos x="0" y="0"/>
          <wp:positionH relativeFrom="column">
            <wp:posOffset>2498090</wp:posOffset>
          </wp:positionH>
          <wp:positionV relativeFrom="paragraph">
            <wp:posOffset>-314960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Описание: 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321D"/>
    <w:multiLevelType w:val="hybridMultilevel"/>
    <w:tmpl w:val="5A94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A1DE2"/>
    <w:multiLevelType w:val="hybridMultilevel"/>
    <w:tmpl w:val="232A4B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A1"/>
    <w:rsid w:val="00013739"/>
    <w:rsid w:val="00056328"/>
    <w:rsid w:val="003576C2"/>
    <w:rsid w:val="00362B31"/>
    <w:rsid w:val="004062ED"/>
    <w:rsid w:val="00494D58"/>
    <w:rsid w:val="004960ED"/>
    <w:rsid w:val="005B71D2"/>
    <w:rsid w:val="005E11FA"/>
    <w:rsid w:val="006756BB"/>
    <w:rsid w:val="00705E52"/>
    <w:rsid w:val="00787BCB"/>
    <w:rsid w:val="0087154C"/>
    <w:rsid w:val="008A0438"/>
    <w:rsid w:val="008A73AA"/>
    <w:rsid w:val="00A13876"/>
    <w:rsid w:val="00A40773"/>
    <w:rsid w:val="00A946B5"/>
    <w:rsid w:val="00AA2BC3"/>
    <w:rsid w:val="00B7294F"/>
    <w:rsid w:val="00C250C8"/>
    <w:rsid w:val="00D30FD1"/>
    <w:rsid w:val="00EA2716"/>
    <w:rsid w:val="00EB42D0"/>
    <w:rsid w:val="00F123B1"/>
    <w:rsid w:val="00F72105"/>
    <w:rsid w:val="00FB1F05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9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0ED"/>
    <w:pPr>
      <w:ind w:left="720"/>
      <w:contextualSpacing/>
    </w:pPr>
  </w:style>
  <w:style w:type="paragraph" w:styleId="a5">
    <w:name w:val="No Spacing"/>
    <w:uiPriority w:val="1"/>
    <w:qFormat/>
    <w:rsid w:val="00FB1F0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1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876"/>
  </w:style>
  <w:style w:type="paragraph" w:styleId="a8">
    <w:name w:val="footer"/>
    <w:basedOn w:val="a"/>
    <w:link w:val="a9"/>
    <w:uiPriority w:val="99"/>
    <w:unhideWhenUsed/>
    <w:rsid w:val="00A1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9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0ED"/>
    <w:pPr>
      <w:ind w:left="720"/>
      <w:contextualSpacing/>
    </w:pPr>
  </w:style>
  <w:style w:type="paragraph" w:styleId="a5">
    <w:name w:val="No Spacing"/>
    <w:uiPriority w:val="1"/>
    <w:qFormat/>
    <w:rsid w:val="00FB1F0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1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876"/>
  </w:style>
  <w:style w:type="paragraph" w:styleId="a8">
    <w:name w:val="footer"/>
    <w:basedOn w:val="a"/>
    <w:link w:val="a9"/>
    <w:uiPriority w:val="99"/>
    <w:unhideWhenUsed/>
    <w:rsid w:val="00A1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2018-11-01T12:20:00Z</dcterms:created>
  <dcterms:modified xsi:type="dcterms:W3CDTF">2018-11-01T12:20:00Z</dcterms:modified>
</cp:coreProperties>
</file>